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D57C73">
      <w:pPr>
        <w:spacing w:before="156" w:beforeLines="50" w:after="156" w:afterLines="50" w:line="360" w:lineRule="auto"/>
        <w:jc w:val="both"/>
        <w:outlineLvl w:val="2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/>
        </w:rPr>
        <w:t>附件1</w:t>
      </w:r>
    </w:p>
    <w:p w14:paraId="4522B214">
      <w:pPr>
        <w:shd w:val="clear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采购需求</w:t>
      </w:r>
    </w:p>
    <w:p w14:paraId="47A63E89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</w:rPr>
        <w:t>投标人资质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具有工程咨询单位甲级资信证书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</w:p>
    <w:p w14:paraId="12524B36">
      <w:pPr>
        <w:shd w:val="clear"/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二、资金支付方式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本项目可行性研究报告编制完成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并获得可研批复后一次性支付。</w:t>
      </w:r>
    </w:p>
    <w:p w14:paraId="557A6B65">
      <w:pPr>
        <w:shd w:val="clear"/>
        <w:ind w:firstLine="640" w:firstLineChars="200"/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三、服务期限：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30日历天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</w:p>
    <w:p w14:paraId="395113A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四、项目概况：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荣县精神病医院围墙、挡土墙及护坡工程可行性研究报告编制。</w:t>
      </w:r>
    </w:p>
    <w:p w14:paraId="4A686527">
      <w:pPr>
        <w:shd w:val="clear"/>
        <w:ind w:firstLine="640" w:firstLineChars="200"/>
        <w:rPr>
          <w:rFonts w:hint="default" w:ascii="黑体" w:hAnsi="黑体" w:eastAsia="黑体" w:cs="黑体"/>
          <w:b w:val="0"/>
          <w:bCs w:val="0"/>
          <w:i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五、采购需求：</w:t>
      </w:r>
    </w:p>
    <w:p w14:paraId="26093DD3">
      <w:pPr>
        <w:numPr>
          <w:ilvl w:val="0"/>
          <w:numId w:val="0"/>
        </w:numPr>
        <w:shd w:val="clear"/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（一）主要对项目建设的背景、必要性、可行性、选址、建设方案、投资估算、资金方案等进行分析。按照国家有关规程规范对可行性研究阶段的要求，编制可行性研究报告获取可研批复。</w:t>
      </w:r>
    </w:p>
    <w:p w14:paraId="5A41DA9C">
      <w:pPr>
        <w:numPr>
          <w:ilvl w:val="0"/>
          <w:numId w:val="0"/>
        </w:numPr>
        <w:shd w:val="clear"/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（二）可行性研究阶段工作主要包括但不限于下列内容。1.对工程项目的建设条件进行调查；2.对前期阶段的各项审查、审批意见在可行性研究阶段应逐一响应、落实。报告应遵守国家有关法律法规，且标准和内容必须按照本工程项目的有关要求。应贯彻国家的方针政策，遵照有关技术标准，在取得可靠的基本资料基础上，进行可行性研究。报告文字应规范准确，内容简明扼要，图纸完整清晰。确保安全、提高质量利于运行和降低造价的原则，进行全面细致的方案比选，确保可研结果技术可行、经济合理。</w:t>
      </w:r>
    </w:p>
    <w:p w14:paraId="4B3C620D">
      <w:pPr>
        <w:numPr>
          <w:ilvl w:val="0"/>
          <w:numId w:val="0"/>
        </w:numPr>
        <w:shd w:val="clear"/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（三）</w:t>
      </w:r>
      <w:bookmarkStart w:id="0" w:name="_GoBack"/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人员配备本项目配备人员不少于3人，其中项目负责人1名，其他人员2人。</w:t>
      </w:r>
    </w:p>
    <w:bookmarkEnd w:id="0"/>
    <w:p w14:paraId="2D269AED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（四）其他要求：1.中标单位在收到通知后，须在业主要求的工作时间内提交成果文件。2.对于招标人提供的纸质或电子等资料，中标单位有义务保密，不得向第三方泄露、转让。否则，招标人有权对因此造成的损失追究经济及法律责任。3.完成可行性研究报告编制后，需向招标人提交3份纸质盖章文件，所有电子文件必须在图纸提交的同时提交，不得加密及限制使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@微软简标宋">
    <w:altName w:val="@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@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7E74F5"/>
    <w:rsid w:val="08BB280E"/>
    <w:rsid w:val="0D4A43A1"/>
    <w:rsid w:val="0FFA1E6E"/>
    <w:rsid w:val="1CFD2F9D"/>
    <w:rsid w:val="227C6BA8"/>
    <w:rsid w:val="39F60E16"/>
    <w:rsid w:val="467001B9"/>
    <w:rsid w:val="4BB77C60"/>
    <w:rsid w:val="517D7C2E"/>
    <w:rsid w:val="523832DF"/>
    <w:rsid w:val="63AD43A2"/>
    <w:rsid w:val="654B3E73"/>
    <w:rsid w:val="6F923D7A"/>
    <w:rsid w:val="73783C2E"/>
    <w:rsid w:val="762C55FB"/>
    <w:rsid w:val="778A3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/>
    </w:pPr>
    <w:rPr>
      <w:rFonts w:ascii="@微软简标宋" w:hAnsi="@微软简标宋" w:eastAsia="@微软简标宋" w:cs="@微软简标宋"/>
      <w:szCs w:val="24"/>
      <w:lang w:val="zh-CN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627</Words>
  <Characters>633</Characters>
  <Lines>0</Lines>
  <Paragraphs>0</Paragraphs>
  <TotalTime>1</TotalTime>
  <ScaleCrop>false</ScaleCrop>
  <LinksUpToDate>false</LinksUpToDate>
  <CharactersWithSpaces>633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2026-06-01T06:58:00Z</dcterms:created>
  <dc:creator>0</dc:creator>
  <cp:lastModifiedBy>菲菲不停问我</cp:lastModifiedBy>
  <dcterms:modified xsi:type="dcterms:W3CDTF">2026-07-16T02:33:49Z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eyJoZGlkIjoiMGUzMmE2YmQ3NmYxNjgyYTViMmMzYTE4NzNkZDdkNjMiLCJ1c2VySWQiOiIxNDE0NzAxOCJ9</vt:lpwstr>
  </property>
  <property fmtid="{D5CDD505-2E9C-101B-9397-08002B2CF9AE}" pid="4" name="ICV">
    <vt:lpwstr>56C9D8C1D6E14B7984596973498A5319_12</vt:lpwstr>
  </property>
</Properties>
</file>